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266" w:rsidRPr="00B510A3" w:rsidRDefault="00B71376" w:rsidP="009305A4">
      <w:pPr>
        <w:pStyle w:val="Heading3"/>
      </w:pPr>
      <w:r w:rsidRPr="00B510A3">
        <w:fldChar w:fldCharType="begin"/>
      </w:r>
      <w:r w:rsidR="009A1266" w:rsidRPr="00B510A3">
        <w:instrText xml:space="preserve"> FILLIN  "Insert Report title"  \* CHARFORMAT </w:instrText>
      </w:r>
      <w:r w:rsidRPr="00B510A3">
        <w:fldChar w:fldCharType="end"/>
      </w:r>
      <w:bookmarkStart w:id="0" w:name="_Toc322955976"/>
      <w:bookmarkStart w:id="1" w:name="_Toc323021110"/>
      <w:r w:rsidR="009A1266">
        <w:t xml:space="preserve">Planning Proposal – </w:t>
      </w:r>
      <w:bookmarkEnd w:id="0"/>
      <w:bookmarkEnd w:id="1"/>
      <w:r w:rsidR="00F2169A">
        <w:t>220 Ulan</w:t>
      </w:r>
      <w:r w:rsidR="009D41C6">
        <w:t xml:space="preserve"> Road Mudgee</w:t>
      </w:r>
      <w:r w:rsidR="009A1266">
        <w:t xml:space="preserve"> </w:t>
      </w:r>
    </w:p>
    <w:tbl>
      <w:tblPr>
        <w:tblStyle w:val="TableGrid"/>
        <w:tblW w:w="0" w:type="auto"/>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EAEA"/>
        <w:tblLook w:val="04A0"/>
      </w:tblPr>
      <w:tblGrid>
        <w:gridCol w:w="9645"/>
      </w:tblGrid>
      <w:tr w:rsidR="009A1266" w:rsidTr="00EB0135">
        <w:trPr>
          <w:trHeight w:val="907"/>
        </w:trPr>
        <w:tc>
          <w:tcPr>
            <w:tcW w:w="9645" w:type="dxa"/>
            <w:shd w:val="clear" w:color="auto" w:fill="EAEAEA"/>
            <w:vAlign w:val="center"/>
          </w:tcPr>
          <w:p w:rsidR="009A1266" w:rsidRDefault="009A1266" w:rsidP="006A6906">
            <w:pPr>
              <w:pStyle w:val="ReportType"/>
              <w:tabs>
                <w:tab w:val="left" w:pos="2943"/>
                <w:tab w:val="left" w:pos="9180"/>
              </w:tabs>
              <w:jc w:val="left"/>
            </w:pPr>
            <w:r w:rsidRPr="00DD5565">
              <w:t xml:space="preserve">REPORT BY </w:t>
            </w:r>
            <w:r>
              <w:t>manager strategic planning</w:t>
            </w:r>
            <w:r w:rsidR="00B71376">
              <w:fldChar w:fldCharType="begin"/>
            </w:r>
            <w:r>
              <w:instrText xml:space="preserve"> FILLIN  "Insert Title of Author (not name)"  \* CharFORMAT </w:instrText>
            </w:r>
            <w:r w:rsidR="00B71376">
              <w:fldChar w:fldCharType="end"/>
            </w:r>
            <w:r>
              <w:t xml:space="preserve"> to </w:t>
            </w:r>
            <w:r w:rsidR="00F2169A">
              <w:t>1 May</w:t>
            </w:r>
            <w:r w:rsidR="009D41C6">
              <w:t xml:space="preserve"> </w:t>
            </w:r>
            <w:r>
              <w:t>council meeting</w:t>
            </w:r>
          </w:p>
          <w:p w:rsidR="009A1266" w:rsidRPr="006D3C4B" w:rsidRDefault="009A1266" w:rsidP="006A6906">
            <w:pPr>
              <w:pStyle w:val="Filenamereference"/>
            </w:pPr>
            <w:r>
              <w:t>Planning Proposal</w:t>
            </w:r>
            <w:r w:rsidR="009305A4">
              <w:t xml:space="preserve"> </w:t>
            </w:r>
            <w:r w:rsidR="00F2169A">
              <w:t>220 Ulan Road</w:t>
            </w:r>
          </w:p>
          <w:p w:rsidR="009A1266" w:rsidRPr="00DD5565" w:rsidRDefault="009D41C6" w:rsidP="009305A4">
            <w:pPr>
              <w:pStyle w:val="ReportType"/>
              <w:tabs>
                <w:tab w:val="left" w:pos="2943"/>
                <w:tab w:val="left" w:pos="9180"/>
              </w:tabs>
              <w:jc w:val="left"/>
            </w:pPr>
            <w:r>
              <w:t>A0420</w:t>
            </w:r>
            <w:r w:rsidR="000C0D69">
              <w:t>2</w:t>
            </w:r>
            <w:r w:rsidR="00FC3B17">
              <w:t>58</w:t>
            </w:r>
            <w:r w:rsidR="00B71376">
              <w:fldChar w:fldCharType="begin"/>
            </w:r>
            <w:r w:rsidR="009A1266">
              <w:instrText xml:space="preserve"> FILLIN  "Insert File reference number"  \* charFORMAT </w:instrText>
            </w:r>
            <w:r w:rsidR="00B71376">
              <w:fldChar w:fldCharType="end"/>
            </w:r>
          </w:p>
        </w:tc>
      </w:tr>
    </w:tbl>
    <w:p w:rsidR="009A1266" w:rsidRDefault="009A1266" w:rsidP="006E7587">
      <w:pPr>
        <w:pStyle w:val="Filenamereference"/>
        <w:tabs>
          <w:tab w:val="clear" w:pos="2943"/>
          <w:tab w:val="clear" w:pos="9180"/>
          <w:tab w:val="left" w:pos="5415"/>
        </w:tabs>
      </w:pPr>
      <w:r>
        <w:tab/>
      </w:r>
    </w:p>
    <w:p w:rsidR="009A1266" w:rsidRPr="00DD5565" w:rsidRDefault="009A1266" w:rsidP="00F92AF2">
      <w:pPr>
        <w:pStyle w:val="Recommendation"/>
      </w:pPr>
      <w:r>
        <w:t>RECOMMENDATION</w:t>
      </w:r>
    </w:p>
    <w:p w:rsidR="009A1266" w:rsidRPr="00247BD2" w:rsidRDefault="009A1266" w:rsidP="00F92AF2">
      <w:pPr>
        <w:pStyle w:val="Recommendation"/>
      </w:pPr>
    </w:p>
    <w:p w:rsidR="009A1266" w:rsidRDefault="009A1266" w:rsidP="00F92AF2">
      <w:pPr>
        <w:pStyle w:val="Recommendation"/>
      </w:pPr>
      <w:r w:rsidRPr="00BD3E9F">
        <w:t>That:</w:t>
      </w:r>
    </w:p>
    <w:p w:rsidR="00084F20" w:rsidRPr="00BD3E9F" w:rsidRDefault="00084F20" w:rsidP="00F92AF2">
      <w:pPr>
        <w:pStyle w:val="Recommendation"/>
      </w:pPr>
    </w:p>
    <w:p w:rsidR="009A1266" w:rsidRDefault="009A1266" w:rsidP="003C039D">
      <w:pPr>
        <w:pStyle w:val="recommendation0"/>
        <w:shd w:val="clear" w:color="auto" w:fill="auto"/>
        <w:ind w:left="720" w:hanging="720"/>
        <w:jc w:val="both"/>
      </w:pPr>
      <w:r>
        <w:t>1.</w:t>
      </w:r>
      <w:r>
        <w:tab/>
      </w:r>
      <w:proofErr w:type="gramStart"/>
      <w:r>
        <w:t>the</w:t>
      </w:r>
      <w:proofErr w:type="gramEnd"/>
      <w:r>
        <w:t xml:space="preserve"> report by Manager Strategic Planning on the Planning Proposal </w:t>
      </w:r>
      <w:r w:rsidR="009305A4">
        <w:t>–</w:t>
      </w:r>
      <w:r>
        <w:t xml:space="preserve"> </w:t>
      </w:r>
      <w:r w:rsidR="00F2169A">
        <w:t>220 Ulan</w:t>
      </w:r>
      <w:r w:rsidR="000C0D69">
        <w:t xml:space="preserve"> Road </w:t>
      </w:r>
      <w:proofErr w:type="spellStart"/>
      <w:r w:rsidR="000C0D69">
        <w:t>Mudgee</w:t>
      </w:r>
      <w:proofErr w:type="spellEnd"/>
      <w:r w:rsidR="009305A4">
        <w:t xml:space="preserve"> </w:t>
      </w:r>
      <w:r>
        <w:t>be received;</w:t>
      </w:r>
    </w:p>
    <w:p w:rsidR="009A1266" w:rsidRDefault="009A1266" w:rsidP="003C039D">
      <w:pPr>
        <w:pStyle w:val="recommendation0"/>
        <w:shd w:val="clear" w:color="auto" w:fill="auto"/>
        <w:ind w:left="720" w:hanging="720"/>
        <w:jc w:val="both"/>
      </w:pPr>
    </w:p>
    <w:p w:rsidR="009A1266" w:rsidRDefault="009A1266" w:rsidP="003C039D">
      <w:pPr>
        <w:pStyle w:val="recommendation0"/>
        <w:shd w:val="clear" w:color="auto" w:fill="auto"/>
        <w:ind w:left="720" w:hanging="720"/>
        <w:jc w:val="both"/>
      </w:pPr>
      <w:r>
        <w:t>2.</w:t>
      </w:r>
      <w:r>
        <w:tab/>
      </w:r>
      <w:r w:rsidR="00754A0F">
        <w:t>C</w:t>
      </w:r>
      <w:r>
        <w:t xml:space="preserve">ouncil prepare an amending Local Environmental Plan </w:t>
      </w:r>
      <w:r w:rsidR="00F2169A">
        <w:t>for 220 Ulan</w:t>
      </w:r>
      <w:r w:rsidR="000C0D69">
        <w:t xml:space="preserve"> Road</w:t>
      </w:r>
      <w:r w:rsidR="009305A4">
        <w:t xml:space="preserve"> </w:t>
      </w:r>
      <w:r>
        <w:t>to provide for residential development;</w:t>
      </w:r>
    </w:p>
    <w:p w:rsidR="009A1266" w:rsidRDefault="009A1266" w:rsidP="003C039D">
      <w:pPr>
        <w:pStyle w:val="recommendation0"/>
        <w:shd w:val="clear" w:color="auto" w:fill="auto"/>
        <w:ind w:left="720" w:hanging="720"/>
        <w:jc w:val="both"/>
      </w:pPr>
    </w:p>
    <w:p w:rsidR="009A1266" w:rsidRPr="00942C22" w:rsidRDefault="009A1266" w:rsidP="003C039D">
      <w:pPr>
        <w:pStyle w:val="recommendation0"/>
        <w:shd w:val="clear" w:color="auto" w:fill="auto"/>
        <w:ind w:left="720" w:hanging="720"/>
        <w:jc w:val="both"/>
      </w:pPr>
      <w:r>
        <w:t xml:space="preserve">3. </w:t>
      </w:r>
      <w:r>
        <w:tab/>
        <w:t xml:space="preserve">the Planning Proposal under section 55 of the Environmental Planning and Assessment Act for </w:t>
      </w:r>
      <w:r w:rsidR="00F2169A">
        <w:t>220 Ulan</w:t>
      </w:r>
      <w:r w:rsidR="000C0D69">
        <w:t xml:space="preserve"> Road </w:t>
      </w:r>
      <w:proofErr w:type="spellStart"/>
      <w:r w:rsidR="000C0D69">
        <w:t>Mudgee</w:t>
      </w:r>
      <w:proofErr w:type="spellEnd"/>
      <w:r w:rsidR="009305A4">
        <w:t xml:space="preserve"> </w:t>
      </w:r>
      <w:r>
        <w:t>be forwarded to the Department of Planning and Infrastructure seeking a Gateway Determination;</w:t>
      </w:r>
    </w:p>
    <w:p w:rsidR="009A1266" w:rsidRDefault="009A1266" w:rsidP="003C039D">
      <w:pPr>
        <w:pStyle w:val="recommendation0"/>
        <w:shd w:val="clear" w:color="auto" w:fill="auto"/>
        <w:ind w:left="720" w:hanging="720"/>
        <w:jc w:val="both"/>
      </w:pPr>
    </w:p>
    <w:p w:rsidR="009A1266" w:rsidRPr="00DD5565" w:rsidRDefault="009A1266" w:rsidP="00754A0F">
      <w:pPr>
        <w:pStyle w:val="recommendation0"/>
        <w:shd w:val="clear" w:color="auto" w:fill="auto"/>
        <w:ind w:left="720" w:hanging="720"/>
        <w:jc w:val="both"/>
      </w:pPr>
      <w:r>
        <w:t>4.</w:t>
      </w:r>
      <w:r>
        <w:tab/>
      </w:r>
      <w:proofErr w:type="gramStart"/>
      <w:r>
        <w:t>a</w:t>
      </w:r>
      <w:proofErr w:type="gramEnd"/>
      <w:r>
        <w:t xml:space="preserve"> further report be presented to Council upon the completion of the exhibition addressing any submissions.</w:t>
      </w:r>
    </w:p>
    <w:p w:rsidR="009A1266" w:rsidRPr="006B7AEB" w:rsidRDefault="009A1266" w:rsidP="00F92AF2">
      <w:pPr>
        <w:pBdr>
          <w:bottom w:val="single" w:sz="4" w:space="1" w:color="808080" w:themeColor="background1" w:themeShade="80"/>
        </w:pBdr>
        <w:rPr>
          <w:sz w:val="16"/>
          <w:szCs w:val="16"/>
        </w:rPr>
      </w:pPr>
    </w:p>
    <w:p w:rsidR="009A1266" w:rsidRPr="00E1309D" w:rsidRDefault="009A1266" w:rsidP="00F92AF2">
      <w:pPr>
        <w:pStyle w:val="Reportsubhead"/>
      </w:pPr>
      <w:r w:rsidRPr="00E1309D">
        <w:t>Executive summary</w:t>
      </w:r>
    </w:p>
    <w:p w:rsidR="00F2169A" w:rsidRDefault="009A1266" w:rsidP="001706A2">
      <w:pPr>
        <w:rPr>
          <w:rFonts w:cs="Arial"/>
          <w:szCs w:val="22"/>
        </w:rPr>
      </w:pPr>
      <w:r>
        <w:rPr>
          <w:rFonts w:cs="Arial"/>
          <w:szCs w:val="22"/>
        </w:rPr>
        <w:t xml:space="preserve">The purpose of this report is to resolve to prepare an amending LEP for land </w:t>
      </w:r>
      <w:r w:rsidR="00F2169A">
        <w:rPr>
          <w:rFonts w:cs="Arial"/>
          <w:szCs w:val="22"/>
        </w:rPr>
        <w:t>at 220 Ulan</w:t>
      </w:r>
      <w:r w:rsidR="000C0D69">
        <w:rPr>
          <w:rFonts w:cs="Arial"/>
          <w:szCs w:val="22"/>
        </w:rPr>
        <w:t xml:space="preserve"> Road Mudgee</w:t>
      </w:r>
      <w:r w:rsidR="0033453E">
        <w:rPr>
          <w:rFonts w:cs="Arial"/>
          <w:szCs w:val="22"/>
        </w:rPr>
        <w:t xml:space="preserve"> </w:t>
      </w:r>
      <w:r w:rsidR="00F2169A">
        <w:rPr>
          <w:rFonts w:cs="Arial"/>
          <w:szCs w:val="22"/>
        </w:rPr>
        <w:t xml:space="preserve">being Lot 1 DP 1000182 </w:t>
      </w:r>
      <w:r w:rsidR="0033453E">
        <w:rPr>
          <w:rFonts w:cs="Arial"/>
          <w:szCs w:val="22"/>
        </w:rPr>
        <w:t>(refer Figure 1 below)</w:t>
      </w:r>
      <w:r w:rsidR="000C0D69">
        <w:rPr>
          <w:rFonts w:cs="Arial"/>
          <w:szCs w:val="22"/>
        </w:rPr>
        <w:t>.</w:t>
      </w:r>
      <w:r w:rsidR="00C73CC3">
        <w:rPr>
          <w:rFonts w:cs="Arial"/>
          <w:szCs w:val="22"/>
        </w:rPr>
        <w:t xml:space="preserve"> The Planning Proposal </w:t>
      </w:r>
      <w:r w:rsidR="00A52117">
        <w:rPr>
          <w:rFonts w:cs="Arial"/>
          <w:szCs w:val="22"/>
        </w:rPr>
        <w:t xml:space="preserve">(PP) </w:t>
      </w:r>
      <w:r w:rsidR="00C73CC3">
        <w:rPr>
          <w:rFonts w:cs="Arial"/>
          <w:szCs w:val="22"/>
        </w:rPr>
        <w:t xml:space="preserve">has been prepared by </w:t>
      </w:r>
      <w:proofErr w:type="spellStart"/>
      <w:r w:rsidR="00C73CC3">
        <w:rPr>
          <w:rFonts w:cs="Arial"/>
          <w:szCs w:val="22"/>
        </w:rPr>
        <w:t>Minespex</w:t>
      </w:r>
      <w:proofErr w:type="spellEnd"/>
      <w:r w:rsidR="00C73CC3">
        <w:rPr>
          <w:rFonts w:cs="Arial"/>
          <w:szCs w:val="22"/>
        </w:rPr>
        <w:t xml:space="preserve"> on behalf of </w:t>
      </w:r>
      <w:r w:rsidR="00F2169A">
        <w:rPr>
          <w:rFonts w:cs="Arial"/>
          <w:szCs w:val="22"/>
        </w:rPr>
        <w:t>Mr Des Kennedy</w:t>
      </w:r>
      <w:r w:rsidR="00C73CC3">
        <w:rPr>
          <w:rFonts w:cs="Arial"/>
          <w:szCs w:val="22"/>
        </w:rPr>
        <w:t xml:space="preserve"> to </w:t>
      </w:r>
      <w:r w:rsidR="00F2169A">
        <w:rPr>
          <w:rFonts w:cs="Arial"/>
          <w:szCs w:val="22"/>
        </w:rPr>
        <w:t>amend the Mid-Western Regional Local Environmental Plan 2012</w:t>
      </w:r>
      <w:r w:rsidR="00514D40">
        <w:rPr>
          <w:rFonts w:cs="Arial"/>
          <w:szCs w:val="22"/>
        </w:rPr>
        <w:t xml:space="preserve"> (LEP 1012)</w:t>
      </w:r>
      <w:r w:rsidR="00F2169A">
        <w:rPr>
          <w:rFonts w:cs="Arial"/>
          <w:szCs w:val="22"/>
        </w:rPr>
        <w:t xml:space="preserve"> Lot Size Map to facilitate subdivision to a minimum of 2000m2.</w:t>
      </w:r>
    </w:p>
    <w:p w:rsidR="00E54213" w:rsidRDefault="00E54213" w:rsidP="001706A2">
      <w:pPr>
        <w:rPr>
          <w:rFonts w:cs="Arial"/>
          <w:szCs w:val="22"/>
        </w:rPr>
      </w:pPr>
    </w:p>
    <w:p w:rsidR="00EF5E36" w:rsidRPr="00E54213" w:rsidRDefault="00E54213" w:rsidP="001706A2">
      <w:pPr>
        <w:rPr>
          <w:rFonts w:cs="Arial"/>
          <w:b/>
          <w:szCs w:val="22"/>
        </w:rPr>
      </w:pPr>
      <w:r w:rsidRPr="00E54213">
        <w:rPr>
          <w:rFonts w:cs="Arial"/>
          <w:b/>
          <w:szCs w:val="22"/>
        </w:rPr>
        <w:t>Figure 1 Subject Site</w:t>
      </w:r>
    </w:p>
    <w:p w:rsidR="009A1266" w:rsidRDefault="00F2169A" w:rsidP="001706A2">
      <w:pPr>
        <w:rPr>
          <w:rFonts w:cs="Arial"/>
          <w:szCs w:val="22"/>
        </w:rPr>
      </w:pPr>
      <w:r>
        <w:rPr>
          <w:rFonts w:cs="Arial"/>
          <w:noProof/>
          <w:szCs w:val="22"/>
          <w:lang w:eastAsia="en-AU"/>
        </w:rPr>
        <w:drawing>
          <wp:inline distT="0" distB="0" distL="0" distR="0">
            <wp:extent cx="4877277" cy="32480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876953" cy="3247809"/>
                    </a:xfrm>
                    <a:prstGeom prst="rect">
                      <a:avLst/>
                    </a:prstGeom>
                    <a:noFill/>
                    <a:ln w="9525">
                      <a:noFill/>
                      <a:miter lim="800000"/>
                      <a:headEnd/>
                      <a:tailEnd/>
                    </a:ln>
                  </pic:spPr>
                </pic:pic>
              </a:graphicData>
            </a:graphic>
          </wp:inline>
        </w:drawing>
      </w:r>
    </w:p>
    <w:p w:rsidR="009A1266" w:rsidRDefault="009A1266" w:rsidP="00F92AF2">
      <w:pPr>
        <w:pStyle w:val="Reportsubhead"/>
      </w:pPr>
      <w:r>
        <w:lastRenderedPageBreak/>
        <w:t>Detailed report</w:t>
      </w:r>
    </w:p>
    <w:p w:rsidR="009A1266" w:rsidRDefault="009A1266" w:rsidP="00F92AF2">
      <w:r>
        <w:t xml:space="preserve">Council adopted a Comprehensive Land Use Strategy (CLUS) which was endorsed by the Department of Planning and Infrastructure in August 2011.  The CLUS </w:t>
      </w:r>
      <w:r w:rsidR="001C7000">
        <w:t xml:space="preserve">acknowledged </w:t>
      </w:r>
      <w:r>
        <w:t xml:space="preserve">the </w:t>
      </w:r>
      <w:r w:rsidR="001C7000">
        <w:t xml:space="preserve">site as </w:t>
      </w:r>
      <w:r w:rsidR="00514D40">
        <w:t>having potential for future large lot residential development and was subsequently zone R2 Low Density Residential in the LEP 2012.</w:t>
      </w:r>
    </w:p>
    <w:p w:rsidR="00514D40" w:rsidRDefault="00514D40" w:rsidP="00F92AF2"/>
    <w:p w:rsidR="009A1266" w:rsidRDefault="009A1266" w:rsidP="00F92AF2">
      <w:r>
        <w:t xml:space="preserve">Unprecedented growth in the resources sector, in particular mining, has placed enormous pressure on the local housing market to a point where demand for vacant residential land is outstripping supply.  </w:t>
      </w:r>
      <w:r w:rsidR="0048321F">
        <w:t xml:space="preserve">A Local Services Assessment commissioned by the state government reports that the region could see </w:t>
      </w:r>
      <w:r w:rsidR="00DA7DAF">
        <w:t xml:space="preserve">the </w:t>
      </w:r>
      <w:r w:rsidR="0048321F">
        <w:t xml:space="preserve">population </w:t>
      </w:r>
      <w:r w:rsidR="00DA7DAF">
        <w:t xml:space="preserve">increase to 33,100 by 2030 and result in a lot deficiency of 1200 in 2021 and 3896 in 2030.  While this is the high growth scenario, there is no doubt that there will continue to be pressure on the property market above historic growth rates. </w:t>
      </w:r>
      <w:r w:rsidR="001C7000">
        <w:t xml:space="preserve">This issue has been address to some extent by Planning Proposals for the </w:t>
      </w:r>
      <w:proofErr w:type="spellStart"/>
      <w:r w:rsidR="001C7000">
        <w:t>Caerleon</w:t>
      </w:r>
      <w:proofErr w:type="spellEnd"/>
      <w:r w:rsidR="001C7000">
        <w:t xml:space="preserve"> precinct (set to deliver around 1000 residential lots of vario</w:t>
      </w:r>
      <w:r w:rsidR="00514D40">
        <w:t xml:space="preserve">us sizes), </w:t>
      </w:r>
      <w:r w:rsidR="001C7000">
        <w:t>Saleyards Lane Planning Proposal (350-400 lots</w:t>
      </w:r>
      <w:r w:rsidR="00514D40">
        <w:t xml:space="preserve"> to 600m2</w:t>
      </w:r>
      <w:r w:rsidR="001C7000">
        <w:t>)</w:t>
      </w:r>
      <w:r w:rsidR="00514D40">
        <w:t xml:space="preserve"> and Bellevue Road (35 lots to 600m2).</w:t>
      </w:r>
    </w:p>
    <w:p w:rsidR="009A1266" w:rsidRDefault="009A1266" w:rsidP="00F92AF2"/>
    <w:p w:rsidR="00DA7DAF" w:rsidRDefault="009A1266" w:rsidP="00514D40">
      <w:r>
        <w:t xml:space="preserve">The Planning Proposal before Council has been prepared </w:t>
      </w:r>
      <w:r w:rsidR="00F31D33">
        <w:t xml:space="preserve">for Lot 1 DP 1000182 and will increase the residential yield of the site by 64 lots to 136 lots.  The concept plan (below) includes </w:t>
      </w:r>
      <w:r w:rsidR="007760A3">
        <w:t>a range of lot sizes</w:t>
      </w:r>
      <w:r w:rsidR="00F31D33">
        <w:t xml:space="preserve"> </w:t>
      </w:r>
      <w:r w:rsidR="00653857">
        <w:t xml:space="preserve">from 6000m2 to </w:t>
      </w:r>
      <w:r w:rsidR="007760A3">
        <w:t>2</w:t>
      </w:r>
      <w:r w:rsidR="00653857">
        <w:t>0</w:t>
      </w:r>
      <w:r w:rsidR="007760A3">
        <w:t>00m2</w:t>
      </w:r>
      <w:r w:rsidR="00653857">
        <w:t xml:space="preserve"> and includes opportunities for connectivity with adjoining land</w:t>
      </w:r>
      <w:r w:rsidR="007760A3">
        <w:t>.  The proposal fronts Ulan Road, however access in limited to a single point and</w:t>
      </w:r>
      <w:r w:rsidR="00F31D33">
        <w:t xml:space="preserve"> a </w:t>
      </w:r>
      <w:r w:rsidR="007760A3">
        <w:t>lot configuration that ensure that development of the site can be undertaken having regard to the visual impact of on Ulan Road</w:t>
      </w:r>
      <w:r w:rsidR="00F31D33">
        <w:t>.  The development is proposed to be completed in 6 stages of between 19 and 36 lots</w:t>
      </w:r>
      <w:r w:rsidR="007760A3">
        <w:t xml:space="preserve"> (indicative)</w:t>
      </w:r>
      <w:r w:rsidR="00F31D33">
        <w:t>.</w:t>
      </w:r>
    </w:p>
    <w:p w:rsidR="00383510" w:rsidRDefault="00383510" w:rsidP="00F92AF2"/>
    <w:p w:rsidR="00695CEE" w:rsidRDefault="00147198" w:rsidP="00F92AF2">
      <w:r>
        <w:rPr>
          <w:noProof/>
          <w:lang w:eastAsia="en-AU"/>
        </w:rPr>
        <w:drawing>
          <wp:inline distT="0" distB="0" distL="0" distR="0">
            <wp:extent cx="6120765" cy="427615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120765" cy="4276151"/>
                    </a:xfrm>
                    <a:prstGeom prst="rect">
                      <a:avLst/>
                    </a:prstGeom>
                    <a:noFill/>
                    <a:ln w="9525">
                      <a:noFill/>
                      <a:miter lim="800000"/>
                      <a:headEnd/>
                      <a:tailEnd/>
                    </a:ln>
                  </pic:spPr>
                </pic:pic>
              </a:graphicData>
            </a:graphic>
          </wp:inline>
        </w:drawing>
      </w:r>
    </w:p>
    <w:p w:rsidR="009A1266" w:rsidRDefault="009A1266" w:rsidP="00F92AF2">
      <w:r>
        <w:t xml:space="preserve">The land is currently zoned </w:t>
      </w:r>
      <w:r w:rsidR="005D4B46">
        <w:t>R2 Low Density Resident</w:t>
      </w:r>
      <w:r w:rsidR="00F31D33">
        <w:t>ial with a minimum lot size of 4</w:t>
      </w:r>
      <w:r w:rsidR="005D4B46">
        <w:t>000m2.</w:t>
      </w:r>
      <w:r w:rsidR="00F31D33">
        <w:t xml:space="preserve">  The PP does not propose to amend the zone, rather reduce the minimum subdivision size from 4000m2 to </w:t>
      </w:r>
      <w:r w:rsidR="007760A3">
        <w:t>2</w:t>
      </w:r>
      <w:r w:rsidR="00653857">
        <w:t>0</w:t>
      </w:r>
      <w:r w:rsidR="007760A3">
        <w:t>00</w:t>
      </w:r>
      <w:r w:rsidR="00F31D33">
        <w:t>m2</w:t>
      </w:r>
      <w:r w:rsidR="00653857">
        <w:t>.</w:t>
      </w:r>
    </w:p>
    <w:p w:rsidR="009A1266" w:rsidRDefault="009A1266" w:rsidP="00F92AF2"/>
    <w:p w:rsidR="009A1266" w:rsidRDefault="009A1266" w:rsidP="00F92AF2">
      <w:r>
        <w:t xml:space="preserve">The </w:t>
      </w:r>
      <w:r w:rsidR="00D9312B">
        <w:t>proposal includes:</w:t>
      </w:r>
    </w:p>
    <w:p w:rsidR="009A1266" w:rsidRDefault="009A1266" w:rsidP="00F92AF2"/>
    <w:p w:rsidR="009A1266" w:rsidRPr="009D11ED" w:rsidRDefault="00D9312B" w:rsidP="009305A4">
      <w:pPr>
        <w:pStyle w:val="NormalbulletA"/>
      </w:pPr>
      <w:r>
        <w:t xml:space="preserve">A concept plan </w:t>
      </w:r>
      <w:r w:rsidR="005D4B46">
        <w:t>a lot layout (above)</w:t>
      </w:r>
    </w:p>
    <w:p w:rsidR="009A1266" w:rsidRDefault="005D4B46" w:rsidP="009305A4">
      <w:pPr>
        <w:pStyle w:val="NormalbulletA"/>
      </w:pPr>
      <w:r>
        <w:t xml:space="preserve">An area for a detention basin </w:t>
      </w:r>
      <w:r w:rsidR="00147198">
        <w:t>and SPT for stages 4-6</w:t>
      </w:r>
    </w:p>
    <w:p w:rsidR="00147198" w:rsidRDefault="00147198" w:rsidP="009305A4">
      <w:pPr>
        <w:pStyle w:val="NormalbulletA"/>
      </w:pPr>
      <w:r>
        <w:t>Open space</w:t>
      </w:r>
    </w:p>
    <w:p w:rsidR="00147198" w:rsidRPr="009D11ED" w:rsidRDefault="00147198" w:rsidP="009305A4">
      <w:pPr>
        <w:pStyle w:val="NormalbulletA"/>
      </w:pPr>
      <w:r>
        <w:t xml:space="preserve">Pedestrian/cycle link to Moggs Lane </w:t>
      </w:r>
    </w:p>
    <w:p w:rsidR="00836AE2" w:rsidRDefault="005D4B46" w:rsidP="009305A4">
      <w:pPr>
        <w:pStyle w:val="NormalbulletA"/>
      </w:pPr>
      <w:r>
        <w:t xml:space="preserve">Connectivity through the site </w:t>
      </w:r>
      <w:r w:rsidR="00147198">
        <w:t>to accommodate orderly development of adjoining zoned land.</w:t>
      </w:r>
    </w:p>
    <w:p w:rsidR="00836AE2" w:rsidRDefault="00836AE2" w:rsidP="00836AE2">
      <w:pPr>
        <w:pStyle w:val="NormalbulletA"/>
        <w:numPr>
          <w:ilvl w:val="0"/>
          <w:numId w:val="0"/>
        </w:numPr>
        <w:ind w:left="28"/>
      </w:pPr>
    </w:p>
    <w:p w:rsidR="00836AE2" w:rsidRPr="00B85198" w:rsidRDefault="00836AE2" w:rsidP="00AC4F8F">
      <w:pPr>
        <w:pStyle w:val="NormalbulletA"/>
        <w:numPr>
          <w:ilvl w:val="0"/>
          <w:numId w:val="0"/>
        </w:numPr>
        <w:rPr>
          <w:b/>
        </w:rPr>
      </w:pPr>
      <w:r w:rsidRPr="00B85198">
        <w:rPr>
          <w:b/>
        </w:rPr>
        <w:t>Servicing</w:t>
      </w:r>
    </w:p>
    <w:p w:rsidR="00AC4F8F" w:rsidRDefault="00AC4F8F" w:rsidP="00836AE2">
      <w:pPr>
        <w:pStyle w:val="NormalbulletA"/>
        <w:numPr>
          <w:ilvl w:val="0"/>
          <w:numId w:val="0"/>
        </w:numPr>
      </w:pPr>
    </w:p>
    <w:p w:rsidR="00B85198" w:rsidRDefault="00836AE2" w:rsidP="00F92AF2">
      <w:r>
        <w:t>Water</w:t>
      </w:r>
      <w:r w:rsidR="005D4B46">
        <w:t xml:space="preserve"> and sewer are available </w:t>
      </w:r>
      <w:r>
        <w:t>and the site can be connected to the town water</w:t>
      </w:r>
      <w:r w:rsidR="005D4B46">
        <w:t xml:space="preserve"> and sewer</w:t>
      </w:r>
      <w:r>
        <w:t xml:space="preserve"> reticulation system</w:t>
      </w:r>
      <w:r w:rsidR="005D4B46">
        <w:t>s</w:t>
      </w:r>
      <w:r>
        <w:t xml:space="preserve">.  </w:t>
      </w:r>
      <w:r w:rsidR="00147198">
        <w:t>A indicated above, states 4-6 will require the installation of a sewerage pump station.</w:t>
      </w:r>
    </w:p>
    <w:p w:rsidR="00147198" w:rsidRDefault="00147198" w:rsidP="00F92AF2"/>
    <w:p w:rsidR="005D4B46" w:rsidRDefault="0092751F" w:rsidP="00F92AF2">
      <w:r>
        <w:t>Reticulated water</w:t>
      </w:r>
      <w:r w:rsidR="00147198">
        <w:t xml:space="preserve"> is available through the existing </w:t>
      </w:r>
      <w:r>
        <w:t xml:space="preserve">water </w:t>
      </w:r>
      <w:r w:rsidR="00147198">
        <w:t>reticulation system</w:t>
      </w:r>
      <w:r>
        <w:t xml:space="preserve"> for both this site and</w:t>
      </w:r>
      <w:r w:rsidR="00147198">
        <w:t xml:space="preserve"> the potential for anothe</w:t>
      </w:r>
      <w:r>
        <w:t>r 170 on adjoining land in the future</w:t>
      </w:r>
      <w:r w:rsidR="00491030">
        <w:t xml:space="preserve"> but not within the current levels of service adopted by Council without augmentation of the existing supply system. </w:t>
      </w:r>
      <w:r w:rsidR="005315A2">
        <w:t xml:space="preserve">The </w:t>
      </w:r>
      <w:proofErr w:type="gramStart"/>
      <w:r w:rsidR="00491030">
        <w:t>options available for water supply</w:t>
      </w:r>
      <w:r w:rsidR="005315A2">
        <w:t xml:space="preserve"> will need to be negotiated with the proponent at the development application stag</w:t>
      </w:r>
      <w:r w:rsidR="00491030">
        <w:t>e and may result is</w:t>
      </w:r>
      <w:proofErr w:type="gramEnd"/>
      <w:r w:rsidR="00491030">
        <w:t xml:space="preserve"> a reduction of pressure for existing dwellings.</w:t>
      </w:r>
    </w:p>
    <w:p w:rsidR="00491030" w:rsidRDefault="00491030" w:rsidP="00F92AF2">
      <w:pPr>
        <w:rPr>
          <w:b/>
        </w:rPr>
      </w:pPr>
    </w:p>
    <w:p w:rsidR="00B85198" w:rsidRPr="007760A3" w:rsidRDefault="00B85198" w:rsidP="00F92AF2">
      <w:pPr>
        <w:rPr>
          <w:b/>
        </w:rPr>
      </w:pPr>
      <w:r w:rsidRPr="007760A3">
        <w:rPr>
          <w:b/>
        </w:rPr>
        <w:t>Provisions</w:t>
      </w:r>
    </w:p>
    <w:p w:rsidR="00B85198" w:rsidRDefault="00B85198" w:rsidP="00F92AF2"/>
    <w:p w:rsidR="00B85198" w:rsidRDefault="00B85198" w:rsidP="00E535A4">
      <w:r>
        <w:t xml:space="preserve">The intended outcome of the planning proposal is to enable residential development across the precinct.  </w:t>
      </w:r>
      <w:r w:rsidR="0076617F">
        <w:t>The amendment to the LEP will be an</w:t>
      </w:r>
      <w:r>
        <w:t xml:space="preserve"> amendment to the Minimum Lot Size Map to reflect a minimum </w:t>
      </w:r>
      <w:r w:rsidR="00B94ED3">
        <w:t xml:space="preserve">lot size of </w:t>
      </w:r>
      <w:r w:rsidR="007760A3">
        <w:t>2</w:t>
      </w:r>
      <w:r w:rsidR="00653857">
        <w:t>0</w:t>
      </w:r>
      <w:r w:rsidR="007760A3">
        <w:t>00</w:t>
      </w:r>
      <w:r w:rsidR="00E535A4">
        <w:t>m2</w:t>
      </w:r>
      <w:r>
        <w:t>.</w:t>
      </w:r>
    </w:p>
    <w:p w:rsidR="00B85198" w:rsidRDefault="00B85198" w:rsidP="00F92AF2"/>
    <w:p w:rsidR="009A1266" w:rsidRPr="009D11ED" w:rsidRDefault="00930E1A" w:rsidP="00F92AF2">
      <w:r>
        <w:t>The</w:t>
      </w:r>
      <w:r w:rsidR="009A1266">
        <w:t xml:space="preserve"> detailed Planning Proposal to be submitted for Gatewa</w:t>
      </w:r>
      <w:r w:rsidR="00B85198">
        <w:t>y Determination is Attachment 1.</w:t>
      </w:r>
    </w:p>
    <w:p w:rsidR="009A1266" w:rsidRDefault="009A1266" w:rsidP="00F92AF2">
      <w:pPr>
        <w:pStyle w:val="Reportsubhead"/>
      </w:pPr>
      <w:r>
        <w:t>Financial implications</w:t>
      </w:r>
    </w:p>
    <w:p w:rsidR="009A1266" w:rsidRPr="0039586C" w:rsidRDefault="00B85198" w:rsidP="00F92AF2">
      <w:r>
        <w:t xml:space="preserve">Not </w:t>
      </w:r>
      <w:r w:rsidR="00ED2EE4">
        <w:t>a</w:t>
      </w:r>
      <w:r>
        <w:t>pplicable</w:t>
      </w:r>
      <w:r w:rsidR="00ED2EE4">
        <w:t>.</w:t>
      </w:r>
    </w:p>
    <w:p w:rsidR="009A1266" w:rsidRDefault="009A1266" w:rsidP="00F92AF2">
      <w:pPr>
        <w:pStyle w:val="Reportsubhead"/>
      </w:pPr>
      <w:r>
        <w:t>Strategic or policy implications</w:t>
      </w:r>
    </w:p>
    <w:p w:rsidR="009A1266" w:rsidRDefault="009A1266" w:rsidP="00F92AF2">
      <w:pPr>
        <w:rPr>
          <w:u w:val="single"/>
        </w:rPr>
      </w:pPr>
      <w:r>
        <w:t xml:space="preserve">The planning proposal will reinforce the direction of growth as set through the Comprehensive Land Use Strategy and provide certainty in terms of the ongoing supply of residential land in the </w:t>
      </w:r>
      <w:r w:rsidR="000C0D69">
        <w:t>short</w:t>
      </w:r>
      <w:r>
        <w:t xml:space="preserve"> term.</w:t>
      </w:r>
    </w:p>
    <w:p w:rsidR="009A1266" w:rsidRDefault="009A1266" w:rsidP="00F92AF2">
      <w:pPr>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9A1266" w:rsidRPr="00CE5675" w:rsidTr="006A6906">
        <w:tc>
          <w:tcPr>
            <w:tcW w:w="4927" w:type="dxa"/>
          </w:tcPr>
          <w:p w:rsidR="009A1266" w:rsidRPr="00E34397" w:rsidRDefault="009A1266" w:rsidP="006A6906">
            <w:pPr>
              <w:jc w:val="left"/>
              <w:rPr>
                <w:caps/>
              </w:rPr>
            </w:pPr>
          </w:p>
        </w:tc>
        <w:tc>
          <w:tcPr>
            <w:tcW w:w="4928" w:type="dxa"/>
          </w:tcPr>
          <w:p w:rsidR="009A1266" w:rsidRPr="00E34397" w:rsidRDefault="009A1266" w:rsidP="006A6906">
            <w:pPr>
              <w:jc w:val="left"/>
              <w:rPr>
                <w:caps/>
              </w:rPr>
            </w:pPr>
          </w:p>
        </w:tc>
      </w:tr>
      <w:tr w:rsidR="009A1266" w:rsidRPr="00CE5675" w:rsidTr="006A6906">
        <w:tc>
          <w:tcPr>
            <w:tcW w:w="4927" w:type="dxa"/>
          </w:tcPr>
          <w:p w:rsidR="009A1266" w:rsidRPr="00951A55" w:rsidRDefault="009A1266" w:rsidP="009305A4">
            <w:pPr>
              <w:jc w:val="left"/>
              <w:rPr>
                <w:caps/>
              </w:rPr>
            </w:pPr>
            <w:r w:rsidRPr="00951A55">
              <w:rPr>
                <w:caps/>
              </w:rPr>
              <w:t>LIZ DENSLEY</w:t>
            </w:r>
          </w:p>
          <w:p w:rsidR="009A1266" w:rsidRPr="00CE5675" w:rsidRDefault="009A1266" w:rsidP="009305A4">
            <w:pPr>
              <w:jc w:val="left"/>
              <w:rPr>
                <w:caps/>
                <w:u w:val="single"/>
              </w:rPr>
            </w:pPr>
            <w:r>
              <w:rPr>
                <w:caps/>
                <w:u w:val="single"/>
              </w:rPr>
              <w:t>MANAGER STARTEGIC PLANNING</w:t>
            </w:r>
          </w:p>
        </w:tc>
        <w:tc>
          <w:tcPr>
            <w:tcW w:w="4928" w:type="dxa"/>
          </w:tcPr>
          <w:p w:rsidR="009A1266" w:rsidRPr="00951A55" w:rsidRDefault="000C0D69" w:rsidP="009305A4">
            <w:pPr>
              <w:jc w:val="left"/>
              <w:rPr>
                <w:caps/>
              </w:rPr>
            </w:pPr>
            <w:r>
              <w:rPr>
                <w:caps/>
              </w:rPr>
              <w:t>catherine van laeren</w:t>
            </w:r>
          </w:p>
          <w:p w:rsidR="009A1266" w:rsidRPr="00CE5675" w:rsidRDefault="009A1266" w:rsidP="009305A4">
            <w:pPr>
              <w:jc w:val="left"/>
              <w:rPr>
                <w:caps/>
                <w:u w:val="single"/>
              </w:rPr>
            </w:pPr>
            <w:r>
              <w:rPr>
                <w:caps/>
                <w:u w:val="single"/>
              </w:rPr>
              <w:t>group manager development &amp; Community services</w:t>
            </w:r>
          </w:p>
        </w:tc>
      </w:tr>
    </w:tbl>
    <w:p w:rsidR="009A1266" w:rsidRDefault="009A1266" w:rsidP="00F92AF2"/>
    <w:p w:rsidR="009A1266" w:rsidRDefault="00930E1A" w:rsidP="00F92AF2">
      <w:r>
        <w:t>15 April 2013</w:t>
      </w:r>
    </w:p>
    <w:p w:rsidR="009A1266" w:rsidRDefault="009A1266" w:rsidP="00F92AF2">
      <w:pPr>
        <w:rPr>
          <w:u w:val="single"/>
        </w:rPr>
      </w:pPr>
    </w:p>
    <w:p w:rsidR="009A1266" w:rsidRPr="003729A5" w:rsidRDefault="009A1266" w:rsidP="00B85198">
      <w:pPr>
        <w:tabs>
          <w:tab w:val="left" w:pos="1498"/>
        </w:tabs>
        <w:ind w:left="1932" w:hanging="1932"/>
      </w:pPr>
      <w:r w:rsidRPr="00DD5565">
        <w:rPr>
          <w:i/>
        </w:rPr>
        <w:t>Attachments</w:t>
      </w:r>
      <w:r w:rsidRPr="00DD5565">
        <w:t>:</w:t>
      </w:r>
      <w:r w:rsidRPr="00DD5565">
        <w:tab/>
      </w:r>
      <w:r>
        <w:t>1.</w:t>
      </w:r>
      <w:r>
        <w:tab/>
      </w:r>
      <w:r w:rsidR="00B85198">
        <w:t>Planning Proposal</w:t>
      </w:r>
      <w:r w:rsidR="00084F20">
        <w:t xml:space="preserve"> (following at the end of the Business Paper)</w:t>
      </w:r>
    </w:p>
    <w:p w:rsidR="009A1266" w:rsidRDefault="009A1266" w:rsidP="00F92AF2"/>
    <w:p w:rsidR="009A1266" w:rsidRPr="002761B4" w:rsidRDefault="009A1266" w:rsidP="00F92AF2">
      <w:pPr>
        <w:rPr>
          <w:u w:val="single"/>
        </w:rPr>
      </w:pPr>
      <w:r w:rsidRPr="002761B4">
        <w:rPr>
          <w:u w:val="single"/>
        </w:rPr>
        <w:t>APPROVED FOR SUBMISSION</w:t>
      </w:r>
      <w:r>
        <w:t>:</w:t>
      </w:r>
    </w:p>
    <w:p w:rsidR="009A1266" w:rsidRDefault="009A1266" w:rsidP="00F92AF2"/>
    <w:p w:rsidR="009A1266" w:rsidRDefault="009A1266" w:rsidP="00F92AF2"/>
    <w:p w:rsidR="009A1266" w:rsidRDefault="009A1266" w:rsidP="00F92AF2"/>
    <w:p w:rsidR="009A1266" w:rsidRDefault="009A1266" w:rsidP="00F92AF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5"/>
      </w:tblGrid>
      <w:tr w:rsidR="009A1266" w:rsidTr="006A6906">
        <w:tc>
          <w:tcPr>
            <w:tcW w:w="9855" w:type="dxa"/>
          </w:tcPr>
          <w:p w:rsidR="009A1266" w:rsidRDefault="007760A3" w:rsidP="006A6906">
            <w:r>
              <w:t>BRAD CAM</w:t>
            </w:r>
          </w:p>
          <w:p w:rsidR="009A1266" w:rsidRPr="00B87D2A" w:rsidRDefault="007760A3" w:rsidP="006A6906">
            <w:pPr>
              <w:rPr>
                <w:u w:val="single"/>
              </w:rPr>
            </w:pPr>
            <w:r>
              <w:rPr>
                <w:u w:val="single"/>
              </w:rPr>
              <w:t xml:space="preserve">ACTING </w:t>
            </w:r>
            <w:r w:rsidR="009A1266">
              <w:rPr>
                <w:u w:val="single"/>
              </w:rPr>
              <w:t>GENERAL MANAGER</w:t>
            </w:r>
          </w:p>
        </w:tc>
      </w:tr>
    </w:tbl>
    <w:p w:rsidR="009A1266" w:rsidRDefault="009A1266" w:rsidP="00C20202">
      <w:pPr>
        <w:jc w:val="right"/>
      </w:pPr>
    </w:p>
    <w:p w:rsidR="009A1266" w:rsidRDefault="009A1266">
      <w:pPr>
        <w:jc w:val="left"/>
      </w:pPr>
    </w:p>
    <w:sectPr w:rsidR="009A1266" w:rsidSect="00604AF7">
      <w:pgSz w:w="11907" w:h="16840"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1030" w:rsidRDefault="00491030" w:rsidP="003A52B4">
      <w:r>
        <w:separator/>
      </w:r>
    </w:p>
  </w:endnote>
  <w:endnote w:type="continuationSeparator" w:id="1">
    <w:p w:rsidR="00491030" w:rsidRDefault="00491030" w:rsidP="003A52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1030" w:rsidRDefault="00491030" w:rsidP="003A52B4">
      <w:r>
        <w:separator/>
      </w:r>
    </w:p>
  </w:footnote>
  <w:footnote w:type="continuationSeparator" w:id="1">
    <w:p w:rsidR="00491030" w:rsidRDefault="00491030" w:rsidP="003A52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7E8E12A"/>
    <w:lvl w:ilvl="0">
      <w:start w:val="1"/>
      <w:numFmt w:val="decimal"/>
      <w:lvlText w:val="%1."/>
      <w:lvlJc w:val="left"/>
      <w:pPr>
        <w:tabs>
          <w:tab w:val="num" w:pos="1492"/>
        </w:tabs>
        <w:ind w:left="1492" w:hanging="360"/>
      </w:pPr>
    </w:lvl>
  </w:abstractNum>
  <w:abstractNum w:abstractNumId="1">
    <w:nsid w:val="FFFFFF7D"/>
    <w:multiLevelType w:val="singleLevel"/>
    <w:tmpl w:val="C23E5C00"/>
    <w:lvl w:ilvl="0">
      <w:start w:val="1"/>
      <w:numFmt w:val="decimal"/>
      <w:lvlText w:val="%1."/>
      <w:lvlJc w:val="left"/>
      <w:pPr>
        <w:tabs>
          <w:tab w:val="num" w:pos="1209"/>
        </w:tabs>
        <w:ind w:left="1209" w:hanging="360"/>
      </w:pPr>
    </w:lvl>
  </w:abstractNum>
  <w:abstractNum w:abstractNumId="2">
    <w:nsid w:val="FFFFFF7E"/>
    <w:multiLevelType w:val="singleLevel"/>
    <w:tmpl w:val="7BE0CDC6"/>
    <w:lvl w:ilvl="0">
      <w:start w:val="1"/>
      <w:numFmt w:val="decimal"/>
      <w:lvlText w:val="%1."/>
      <w:lvlJc w:val="left"/>
      <w:pPr>
        <w:tabs>
          <w:tab w:val="num" w:pos="926"/>
        </w:tabs>
        <w:ind w:left="926" w:hanging="360"/>
      </w:pPr>
    </w:lvl>
  </w:abstractNum>
  <w:abstractNum w:abstractNumId="3">
    <w:nsid w:val="FFFFFF7F"/>
    <w:multiLevelType w:val="singleLevel"/>
    <w:tmpl w:val="4C605844"/>
    <w:lvl w:ilvl="0">
      <w:start w:val="1"/>
      <w:numFmt w:val="decimal"/>
      <w:lvlText w:val="%1."/>
      <w:lvlJc w:val="left"/>
      <w:pPr>
        <w:tabs>
          <w:tab w:val="num" w:pos="643"/>
        </w:tabs>
        <w:ind w:left="643" w:hanging="360"/>
      </w:pPr>
    </w:lvl>
  </w:abstractNum>
  <w:abstractNum w:abstractNumId="4">
    <w:nsid w:val="FFFFFF80"/>
    <w:multiLevelType w:val="singleLevel"/>
    <w:tmpl w:val="049C44B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E1EC5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D420ED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6D86A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8ECE88"/>
    <w:lvl w:ilvl="0">
      <w:start w:val="1"/>
      <w:numFmt w:val="decimal"/>
      <w:lvlText w:val="%1."/>
      <w:lvlJc w:val="left"/>
      <w:pPr>
        <w:tabs>
          <w:tab w:val="num" w:pos="360"/>
        </w:tabs>
        <w:ind w:left="360" w:hanging="360"/>
      </w:pPr>
    </w:lvl>
  </w:abstractNum>
  <w:abstractNum w:abstractNumId="9">
    <w:nsid w:val="FFFFFF89"/>
    <w:multiLevelType w:val="singleLevel"/>
    <w:tmpl w:val="6D0611F8"/>
    <w:lvl w:ilvl="0">
      <w:start w:val="1"/>
      <w:numFmt w:val="bullet"/>
      <w:lvlText w:val=""/>
      <w:lvlJc w:val="left"/>
      <w:pPr>
        <w:tabs>
          <w:tab w:val="num" w:pos="360"/>
        </w:tabs>
        <w:ind w:left="360" w:hanging="360"/>
      </w:pPr>
      <w:rPr>
        <w:rFonts w:ascii="Symbol" w:hAnsi="Symbol" w:hint="default"/>
      </w:rPr>
    </w:lvl>
  </w:abstractNum>
  <w:abstractNum w:abstractNumId="10">
    <w:nsid w:val="159821B4"/>
    <w:multiLevelType w:val="hybridMultilevel"/>
    <w:tmpl w:val="74F0B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D804993"/>
    <w:multiLevelType w:val="hybridMultilevel"/>
    <w:tmpl w:val="C5D03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FBC0605"/>
    <w:multiLevelType w:val="hybridMultilevel"/>
    <w:tmpl w:val="1ACC46D8"/>
    <w:lvl w:ilvl="0" w:tplc="6434A054">
      <w:start w:val="1"/>
      <w:numFmt w:val="bullet"/>
      <w:pStyle w:val="Normalbullet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AF627D"/>
    <w:multiLevelType w:val="hybridMultilevel"/>
    <w:tmpl w:val="21121C7A"/>
    <w:lvl w:ilvl="0" w:tplc="E41A406A">
      <w:start w:val="1"/>
      <w:numFmt w:val="bullet"/>
      <w:pStyle w:val="MWRCBodybulletA"/>
      <w:lvlText w:val="—"/>
      <w:lvlJc w:val="left"/>
      <w:pPr>
        <w:ind w:left="720" w:hanging="360"/>
      </w:pPr>
      <w:rPr>
        <w:rFonts w:ascii="Arial" w:hAnsi="Arial" w:hint="default"/>
        <w:color w:val="7F7F7F" w:themeColor="text1" w:themeTint="8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04254D"/>
    <w:multiLevelType w:val="multilevel"/>
    <w:tmpl w:val="EE24A0C8"/>
    <w:lvl w:ilvl="0">
      <w:start w:val="1"/>
      <w:numFmt w:val="decimal"/>
      <w:pStyle w:val="Heading1"/>
      <w:lvlText w:val="Item %1:"/>
      <w:lvlJc w:val="left"/>
      <w:pPr>
        <w:ind w:left="720" w:hanging="360"/>
      </w:pPr>
      <w:rPr>
        <w:rFonts w:hint="default"/>
      </w:rPr>
    </w:lvl>
    <w:lvl w:ilvl="1">
      <w:start w:val="1"/>
      <w:numFmt w:val="decimal"/>
      <w:pStyle w:val="Heading2"/>
      <w:isLgl/>
      <w:lvlText w:val="%1.%2"/>
      <w:lvlJc w:val="left"/>
      <w:pPr>
        <w:ind w:left="1440" w:hanging="360"/>
      </w:pPr>
      <w:rPr>
        <w:rFonts w:hint="default"/>
      </w:rPr>
    </w:lvl>
    <w:lvl w:ilvl="2">
      <w:start w:val="1"/>
      <w:numFmt w:val="decimal"/>
      <w:pStyle w:val="Heading3"/>
      <w:lvlText w:val="%1.%2.%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70326B61"/>
    <w:multiLevelType w:val="hybridMultilevel"/>
    <w:tmpl w:val="83AE2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96A3032"/>
    <w:multiLevelType w:val="hybridMultilevel"/>
    <w:tmpl w:val="4B0EEAC8"/>
    <w:lvl w:ilvl="0" w:tplc="AAA40228">
      <w:start w:val="1"/>
      <w:numFmt w:val="decimal"/>
      <w:lvlText w:val="%1-"/>
      <w:lvlJc w:val="left"/>
      <w:pPr>
        <w:ind w:left="644" w:hanging="360"/>
      </w:pPr>
      <w:rPr>
        <w:rFonts w:hint="default"/>
      </w:rPr>
    </w:lvl>
    <w:lvl w:ilvl="1" w:tplc="0FEC11F6" w:tentative="1">
      <w:start w:val="1"/>
      <w:numFmt w:val="lowerLetter"/>
      <w:lvlText w:val="%2."/>
      <w:lvlJc w:val="left"/>
      <w:pPr>
        <w:ind w:left="1364" w:hanging="360"/>
      </w:pPr>
    </w:lvl>
    <w:lvl w:ilvl="2" w:tplc="687A7B62" w:tentative="1">
      <w:start w:val="1"/>
      <w:numFmt w:val="lowerRoman"/>
      <w:lvlText w:val="%3."/>
      <w:lvlJc w:val="right"/>
      <w:pPr>
        <w:ind w:left="2084" w:hanging="180"/>
      </w:pPr>
    </w:lvl>
    <w:lvl w:ilvl="3" w:tplc="F76C8E36" w:tentative="1">
      <w:start w:val="1"/>
      <w:numFmt w:val="decimal"/>
      <w:lvlText w:val="%4."/>
      <w:lvlJc w:val="left"/>
      <w:pPr>
        <w:ind w:left="2804" w:hanging="360"/>
      </w:pPr>
    </w:lvl>
    <w:lvl w:ilvl="4" w:tplc="4F3E8D72" w:tentative="1">
      <w:start w:val="1"/>
      <w:numFmt w:val="lowerLetter"/>
      <w:lvlText w:val="%5."/>
      <w:lvlJc w:val="left"/>
      <w:pPr>
        <w:ind w:left="3524" w:hanging="360"/>
      </w:pPr>
    </w:lvl>
    <w:lvl w:ilvl="5" w:tplc="E200DF4C" w:tentative="1">
      <w:start w:val="1"/>
      <w:numFmt w:val="lowerRoman"/>
      <w:lvlText w:val="%6."/>
      <w:lvlJc w:val="right"/>
      <w:pPr>
        <w:ind w:left="4244" w:hanging="180"/>
      </w:pPr>
    </w:lvl>
    <w:lvl w:ilvl="6" w:tplc="06B47736" w:tentative="1">
      <w:start w:val="1"/>
      <w:numFmt w:val="decimal"/>
      <w:lvlText w:val="%7."/>
      <w:lvlJc w:val="left"/>
      <w:pPr>
        <w:ind w:left="4964" w:hanging="360"/>
      </w:pPr>
    </w:lvl>
    <w:lvl w:ilvl="7" w:tplc="F86AAD28" w:tentative="1">
      <w:start w:val="1"/>
      <w:numFmt w:val="lowerLetter"/>
      <w:lvlText w:val="%8."/>
      <w:lvlJc w:val="left"/>
      <w:pPr>
        <w:ind w:left="5684" w:hanging="360"/>
      </w:pPr>
    </w:lvl>
    <w:lvl w:ilvl="8" w:tplc="7794D1B0" w:tentative="1">
      <w:start w:val="1"/>
      <w:numFmt w:val="lowerRoman"/>
      <w:lvlText w:val="%9."/>
      <w:lvlJc w:val="right"/>
      <w:pPr>
        <w:ind w:left="6404"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3"/>
  </w:num>
  <w:num w:numId="13">
    <w:abstractNumId w:val="14"/>
  </w:num>
  <w:num w:numId="14">
    <w:abstractNumId w:val="10"/>
  </w:num>
  <w:num w:numId="15">
    <w:abstractNumId w:val="16"/>
  </w:num>
  <w:num w:numId="16">
    <w:abstractNumId w:val="11"/>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1024"/>
  <w:defaultTabStop w:val="720"/>
  <w:characterSpacingControl w:val="doNotCompress"/>
  <w:hdrShapeDefaults>
    <o:shapedefaults v:ext="edit" spidmax="91137"/>
  </w:hdrShapeDefaults>
  <w:footnotePr>
    <w:footnote w:id="0"/>
    <w:footnote w:id="1"/>
  </w:footnotePr>
  <w:endnotePr>
    <w:endnote w:id="0"/>
    <w:endnote w:id="1"/>
  </w:endnotePr>
  <w:compat/>
  <w:rsids>
    <w:rsidRoot w:val="00EB6FEC"/>
    <w:rsid w:val="00000048"/>
    <w:rsid w:val="00002188"/>
    <w:rsid w:val="0001736E"/>
    <w:rsid w:val="00034ED9"/>
    <w:rsid w:val="0003712C"/>
    <w:rsid w:val="0006057E"/>
    <w:rsid w:val="00084F20"/>
    <w:rsid w:val="000A3E59"/>
    <w:rsid w:val="000C0D69"/>
    <w:rsid w:val="000C3C1E"/>
    <w:rsid w:val="000C4D6C"/>
    <w:rsid w:val="000F0500"/>
    <w:rsid w:val="00102727"/>
    <w:rsid w:val="001210B5"/>
    <w:rsid w:val="00141D31"/>
    <w:rsid w:val="00147198"/>
    <w:rsid w:val="001473C6"/>
    <w:rsid w:val="001618AC"/>
    <w:rsid w:val="001706A2"/>
    <w:rsid w:val="001809C0"/>
    <w:rsid w:val="0019465D"/>
    <w:rsid w:val="001C1BB0"/>
    <w:rsid w:val="001C7000"/>
    <w:rsid w:val="001E5C76"/>
    <w:rsid w:val="00215D03"/>
    <w:rsid w:val="002224C1"/>
    <w:rsid w:val="002259B6"/>
    <w:rsid w:val="002262DB"/>
    <w:rsid w:val="00256F7B"/>
    <w:rsid w:val="00275C1E"/>
    <w:rsid w:val="00277FAE"/>
    <w:rsid w:val="00292643"/>
    <w:rsid w:val="00293725"/>
    <w:rsid w:val="00295610"/>
    <w:rsid w:val="002A6216"/>
    <w:rsid w:val="002B08B1"/>
    <w:rsid w:val="002B2399"/>
    <w:rsid w:val="002B69D4"/>
    <w:rsid w:val="002C05C7"/>
    <w:rsid w:val="002E7933"/>
    <w:rsid w:val="002F34BB"/>
    <w:rsid w:val="002F4519"/>
    <w:rsid w:val="00304EE1"/>
    <w:rsid w:val="003135CA"/>
    <w:rsid w:val="00325553"/>
    <w:rsid w:val="0033453E"/>
    <w:rsid w:val="00340347"/>
    <w:rsid w:val="003426F7"/>
    <w:rsid w:val="003729A5"/>
    <w:rsid w:val="0038153D"/>
    <w:rsid w:val="00383510"/>
    <w:rsid w:val="00383B8C"/>
    <w:rsid w:val="003A4215"/>
    <w:rsid w:val="003A52B4"/>
    <w:rsid w:val="003B0283"/>
    <w:rsid w:val="003B2F65"/>
    <w:rsid w:val="003C039D"/>
    <w:rsid w:val="00400DC2"/>
    <w:rsid w:val="00406955"/>
    <w:rsid w:val="00415C74"/>
    <w:rsid w:val="00417EA4"/>
    <w:rsid w:val="00437A6F"/>
    <w:rsid w:val="00447AF4"/>
    <w:rsid w:val="004516EA"/>
    <w:rsid w:val="00452928"/>
    <w:rsid w:val="0045441D"/>
    <w:rsid w:val="004608C3"/>
    <w:rsid w:val="004640CF"/>
    <w:rsid w:val="0048321F"/>
    <w:rsid w:val="00491030"/>
    <w:rsid w:val="004936CE"/>
    <w:rsid w:val="004A05CB"/>
    <w:rsid w:val="004A5591"/>
    <w:rsid w:val="004A75FB"/>
    <w:rsid w:val="004C1FC6"/>
    <w:rsid w:val="004C5FB5"/>
    <w:rsid w:val="004D3270"/>
    <w:rsid w:val="004D3879"/>
    <w:rsid w:val="00505ECC"/>
    <w:rsid w:val="00514D40"/>
    <w:rsid w:val="005315A2"/>
    <w:rsid w:val="0053190E"/>
    <w:rsid w:val="00562198"/>
    <w:rsid w:val="00563517"/>
    <w:rsid w:val="00572C35"/>
    <w:rsid w:val="005827D4"/>
    <w:rsid w:val="005832A6"/>
    <w:rsid w:val="005962DD"/>
    <w:rsid w:val="005B1DEB"/>
    <w:rsid w:val="005B203E"/>
    <w:rsid w:val="005B2B75"/>
    <w:rsid w:val="005C0CC2"/>
    <w:rsid w:val="005D4B46"/>
    <w:rsid w:val="005E6FFE"/>
    <w:rsid w:val="00604AF7"/>
    <w:rsid w:val="006064AF"/>
    <w:rsid w:val="00610A66"/>
    <w:rsid w:val="00614A03"/>
    <w:rsid w:val="00616124"/>
    <w:rsid w:val="00642503"/>
    <w:rsid w:val="00643606"/>
    <w:rsid w:val="00645477"/>
    <w:rsid w:val="00653857"/>
    <w:rsid w:val="0066180E"/>
    <w:rsid w:val="00680A55"/>
    <w:rsid w:val="00692136"/>
    <w:rsid w:val="00695CEE"/>
    <w:rsid w:val="006960A6"/>
    <w:rsid w:val="00697E99"/>
    <w:rsid w:val="006A6906"/>
    <w:rsid w:val="006B54BD"/>
    <w:rsid w:val="006E490E"/>
    <w:rsid w:val="006E7587"/>
    <w:rsid w:val="006F6E1C"/>
    <w:rsid w:val="00712E37"/>
    <w:rsid w:val="007308B8"/>
    <w:rsid w:val="00733DE9"/>
    <w:rsid w:val="00734CCB"/>
    <w:rsid w:val="00754A0F"/>
    <w:rsid w:val="00764058"/>
    <w:rsid w:val="0076617F"/>
    <w:rsid w:val="007760A3"/>
    <w:rsid w:val="007768E3"/>
    <w:rsid w:val="0078393D"/>
    <w:rsid w:val="00793B01"/>
    <w:rsid w:val="007A7FD4"/>
    <w:rsid w:val="007B77C0"/>
    <w:rsid w:val="007C0082"/>
    <w:rsid w:val="007C094F"/>
    <w:rsid w:val="007C6C93"/>
    <w:rsid w:val="00800371"/>
    <w:rsid w:val="008016EC"/>
    <w:rsid w:val="00804891"/>
    <w:rsid w:val="0080519D"/>
    <w:rsid w:val="00816909"/>
    <w:rsid w:val="00824784"/>
    <w:rsid w:val="0083378C"/>
    <w:rsid w:val="00836AE2"/>
    <w:rsid w:val="00841784"/>
    <w:rsid w:val="00846288"/>
    <w:rsid w:val="008615E3"/>
    <w:rsid w:val="008655F0"/>
    <w:rsid w:val="00867841"/>
    <w:rsid w:val="00881E55"/>
    <w:rsid w:val="008864B3"/>
    <w:rsid w:val="008A012E"/>
    <w:rsid w:val="008B7652"/>
    <w:rsid w:val="008C3DC7"/>
    <w:rsid w:val="008E588B"/>
    <w:rsid w:val="008F5974"/>
    <w:rsid w:val="009029D4"/>
    <w:rsid w:val="0092443F"/>
    <w:rsid w:val="0092751F"/>
    <w:rsid w:val="009305A4"/>
    <w:rsid w:val="00930E1A"/>
    <w:rsid w:val="00951061"/>
    <w:rsid w:val="00951A55"/>
    <w:rsid w:val="009526BB"/>
    <w:rsid w:val="00957C5D"/>
    <w:rsid w:val="00957C6F"/>
    <w:rsid w:val="00992F78"/>
    <w:rsid w:val="00997D29"/>
    <w:rsid w:val="009A1266"/>
    <w:rsid w:val="009D11ED"/>
    <w:rsid w:val="009D3B30"/>
    <w:rsid w:val="009D41C6"/>
    <w:rsid w:val="009D5BC4"/>
    <w:rsid w:val="009E2D0D"/>
    <w:rsid w:val="00A04AE8"/>
    <w:rsid w:val="00A32199"/>
    <w:rsid w:val="00A46638"/>
    <w:rsid w:val="00A52117"/>
    <w:rsid w:val="00A55734"/>
    <w:rsid w:val="00A6338B"/>
    <w:rsid w:val="00A65C1B"/>
    <w:rsid w:val="00A84BB8"/>
    <w:rsid w:val="00A90E86"/>
    <w:rsid w:val="00AB3710"/>
    <w:rsid w:val="00AC13B0"/>
    <w:rsid w:val="00AC4F8F"/>
    <w:rsid w:val="00AE4CFE"/>
    <w:rsid w:val="00AE6994"/>
    <w:rsid w:val="00AF6044"/>
    <w:rsid w:val="00B10A1F"/>
    <w:rsid w:val="00B2221B"/>
    <w:rsid w:val="00B50C9D"/>
    <w:rsid w:val="00B510A3"/>
    <w:rsid w:val="00B71376"/>
    <w:rsid w:val="00B71C31"/>
    <w:rsid w:val="00B769D0"/>
    <w:rsid w:val="00B76A03"/>
    <w:rsid w:val="00B85198"/>
    <w:rsid w:val="00B90E76"/>
    <w:rsid w:val="00B94ED3"/>
    <w:rsid w:val="00BD54C5"/>
    <w:rsid w:val="00BF374A"/>
    <w:rsid w:val="00C025AB"/>
    <w:rsid w:val="00C20202"/>
    <w:rsid w:val="00C347DF"/>
    <w:rsid w:val="00C37EDB"/>
    <w:rsid w:val="00C40619"/>
    <w:rsid w:val="00C43F53"/>
    <w:rsid w:val="00C46342"/>
    <w:rsid w:val="00C635DC"/>
    <w:rsid w:val="00C64275"/>
    <w:rsid w:val="00C73CC3"/>
    <w:rsid w:val="00C921AA"/>
    <w:rsid w:val="00C92F29"/>
    <w:rsid w:val="00C932CB"/>
    <w:rsid w:val="00CA3137"/>
    <w:rsid w:val="00CD1151"/>
    <w:rsid w:val="00CD20AE"/>
    <w:rsid w:val="00CD3B88"/>
    <w:rsid w:val="00CE0649"/>
    <w:rsid w:val="00D11165"/>
    <w:rsid w:val="00D14E40"/>
    <w:rsid w:val="00D27A94"/>
    <w:rsid w:val="00D317A4"/>
    <w:rsid w:val="00D37BD0"/>
    <w:rsid w:val="00D468DE"/>
    <w:rsid w:val="00D46B52"/>
    <w:rsid w:val="00D629B0"/>
    <w:rsid w:val="00D7016A"/>
    <w:rsid w:val="00D72BF8"/>
    <w:rsid w:val="00D7689D"/>
    <w:rsid w:val="00D773D7"/>
    <w:rsid w:val="00D87781"/>
    <w:rsid w:val="00D9312B"/>
    <w:rsid w:val="00DA381E"/>
    <w:rsid w:val="00DA7DAF"/>
    <w:rsid w:val="00DB5ABA"/>
    <w:rsid w:val="00DC1A8A"/>
    <w:rsid w:val="00DC5164"/>
    <w:rsid w:val="00DC5D9F"/>
    <w:rsid w:val="00E10D6A"/>
    <w:rsid w:val="00E21288"/>
    <w:rsid w:val="00E26606"/>
    <w:rsid w:val="00E4564B"/>
    <w:rsid w:val="00E46D3E"/>
    <w:rsid w:val="00E47870"/>
    <w:rsid w:val="00E512E8"/>
    <w:rsid w:val="00E535A4"/>
    <w:rsid w:val="00E54213"/>
    <w:rsid w:val="00E62C09"/>
    <w:rsid w:val="00E73899"/>
    <w:rsid w:val="00E954CD"/>
    <w:rsid w:val="00EA7681"/>
    <w:rsid w:val="00EB0135"/>
    <w:rsid w:val="00EB6FEC"/>
    <w:rsid w:val="00ED1935"/>
    <w:rsid w:val="00ED2EE4"/>
    <w:rsid w:val="00EF5D4E"/>
    <w:rsid w:val="00EF5E36"/>
    <w:rsid w:val="00EF65EC"/>
    <w:rsid w:val="00F057C7"/>
    <w:rsid w:val="00F14EA6"/>
    <w:rsid w:val="00F2169A"/>
    <w:rsid w:val="00F26C68"/>
    <w:rsid w:val="00F31D33"/>
    <w:rsid w:val="00F3776B"/>
    <w:rsid w:val="00F53655"/>
    <w:rsid w:val="00F66AB8"/>
    <w:rsid w:val="00F7048E"/>
    <w:rsid w:val="00F92AF2"/>
    <w:rsid w:val="00F92D5C"/>
    <w:rsid w:val="00F97470"/>
    <w:rsid w:val="00FB4A88"/>
    <w:rsid w:val="00FC3B17"/>
    <w:rsid w:val="00FE0E00"/>
    <w:rsid w:val="00FF07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11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2B4"/>
    <w:pPr>
      <w:spacing w:after="0" w:line="240" w:lineRule="auto"/>
      <w:jc w:val="both"/>
    </w:pPr>
    <w:rPr>
      <w:rFonts w:ascii="Arial" w:eastAsia="Times New Roman" w:hAnsi="Arial" w:cs="Times New Roman"/>
      <w:szCs w:val="20"/>
      <w:lang w:val="en-AU"/>
    </w:rPr>
  </w:style>
  <w:style w:type="paragraph" w:styleId="Heading1">
    <w:name w:val="heading 1"/>
    <w:basedOn w:val="Normal"/>
    <w:next w:val="Normal"/>
    <w:link w:val="Heading1Char"/>
    <w:uiPriority w:val="99"/>
    <w:qFormat/>
    <w:rsid w:val="00B510A3"/>
    <w:pPr>
      <w:keepNext/>
      <w:keepLines/>
      <w:numPr>
        <w:numId w:val="1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B510A3"/>
    <w:pPr>
      <w:keepNext/>
      <w:keepLines/>
      <w:numPr>
        <w:ilvl w:val="1"/>
        <w:numId w:val="13"/>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B510A3"/>
    <w:pPr>
      <w:keepNext/>
      <w:numPr>
        <w:ilvl w:val="2"/>
        <w:numId w:val="13"/>
      </w:numPr>
      <w:spacing w:before="240" w:after="240"/>
      <w:ind w:left="1120" w:hanging="1092"/>
      <w:outlineLvl w:val="2"/>
    </w:pPr>
    <w:rPr>
      <w:rFonts w:ascii="Arial Narrow" w:hAnsi="Arial Narrow"/>
      <w:color w:val="808080" w:themeColor="background1" w:themeShade="8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B510A3"/>
    <w:rPr>
      <w:rFonts w:ascii="Arial Narrow" w:eastAsia="Times New Roman" w:hAnsi="Arial Narrow" w:cs="Times New Roman"/>
      <w:color w:val="808080" w:themeColor="background1" w:themeShade="80"/>
      <w:sz w:val="36"/>
      <w:szCs w:val="36"/>
      <w:lang w:val="en-AU"/>
    </w:rPr>
  </w:style>
  <w:style w:type="paragraph" w:customStyle="1" w:styleId="ReportType">
    <w:name w:val="ReportType"/>
    <w:basedOn w:val="Normal"/>
    <w:uiPriority w:val="99"/>
    <w:rsid w:val="00F92AF2"/>
    <w:rPr>
      <w:caps/>
    </w:rPr>
  </w:style>
  <w:style w:type="paragraph" w:customStyle="1" w:styleId="Recommendation">
    <w:name w:val="Recommendation"/>
    <w:basedOn w:val="Normal"/>
    <w:uiPriority w:val="99"/>
    <w:rsid w:val="00F92AF2"/>
    <w:pPr>
      <w:tabs>
        <w:tab w:val="left" w:pos="2968"/>
      </w:tabs>
      <w:ind w:left="720" w:hanging="720"/>
    </w:pPr>
    <w:rPr>
      <w:b/>
      <w:bCs/>
      <w:lang w:val="en-GB"/>
    </w:rPr>
  </w:style>
  <w:style w:type="table" w:styleId="TableGrid">
    <w:name w:val="Table Grid"/>
    <w:basedOn w:val="TableNormal"/>
    <w:rsid w:val="00F92AF2"/>
    <w:pPr>
      <w:spacing w:after="0" w:line="240" w:lineRule="auto"/>
      <w:jc w:val="both"/>
    </w:pPr>
    <w:rPr>
      <w:rFonts w:ascii="Times New Roman" w:eastAsia="Times New Roma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lenamereference">
    <w:name w:val="Filename reference"/>
    <w:basedOn w:val="ReportType"/>
    <w:uiPriority w:val="99"/>
    <w:qFormat/>
    <w:rsid w:val="00F92AF2"/>
    <w:pPr>
      <w:tabs>
        <w:tab w:val="left" w:pos="2943"/>
        <w:tab w:val="left" w:pos="9180"/>
      </w:tabs>
      <w:spacing w:before="40" w:after="40"/>
      <w:jc w:val="left"/>
    </w:pPr>
    <w:rPr>
      <w:caps w:val="0"/>
      <w:color w:val="7F7F7F" w:themeColor="text1" w:themeTint="80"/>
      <w:sz w:val="18"/>
      <w:szCs w:val="18"/>
    </w:rPr>
  </w:style>
  <w:style w:type="paragraph" w:customStyle="1" w:styleId="RecommendationindentA">
    <w:name w:val="Recommendation indentA"/>
    <w:basedOn w:val="Recommendation"/>
    <w:qFormat/>
    <w:rsid w:val="00F92AF2"/>
  </w:style>
  <w:style w:type="paragraph" w:customStyle="1" w:styleId="Reportsubhead">
    <w:name w:val="Report subhead"/>
    <w:basedOn w:val="Normal"/>
    <w:uiPriority w:val="99"/>
    <w:qFormat/>
    <w:rsid w:val="00F92AF2"/>
    <w:pPr>
      <w:spacing w:before="240" w:after="240"/>
    </w:pPr>
    <w:rPr>
      <w:rFonts w:ascii="Arial Narrow" w:hAnsi="Arial Narrow"/>
      <w:color w:val="808080" w:themeColor="background1" w:themeShade="80"/>
      <w:sz w:val="32"/>
      <w:szCs w:val="32"/>
    </w:rPr>
  </w:style>
  <w:style w:type="paragraph" w:styleId="Header">
    <w:name w:val="header"/>
    <w:basedOn w:val="Normal"/>
    <w:link w:val="HeaderChar"/>
    <w:uiPriority w:val="99"/>
    <w:unhideWhenUsed/>
    <w:rsid w:val="003A52B4"/>
    <w:pPr>
      <w:tabs>
        <w:tab w:val="center" w:pos="4680"/>
        <w:tab w:val="right" w:pos="9360"/>
      </w:tabs>
    </w:pPr>
    <w:rPr>
      <w:caps/>
      <w:color w:val="7F7F7F" w:themeColor="text1" w:themeTint="80"/>
      <w:sz w:val="18"/>
    </w:rPr>
  </w:style>
  <w:style w:type="character" w:customStyle="1" w:styleId="HeaderChar">
    <w:name w:val="Header Char"/>
    <w:basedOn w:val="DefaultParagraphFont"/>
    <w:link w:val="Header"/>
    <w:uiPriority w:val="99"/>
    <w:rsid w:val="003A52B4"/>
    <w:rPr>
      <w:rFonts w:ascii="Arial" w:eastAsia="Times New Roman" w:hAnsi="Arial" w:cs="Times New Roman"/>
      <w:caps/>
      <w:color w:val="7F7F7F" w:themeColor="text1" w:themeTint="80"/>
      <w:sz w:val="18"/>
      <w:szCs w:val="20"/>
      <w:lang w:val="en-AU"/>
    </w:rPr>
  </w:style>
  <w:style w:type="paragraph" w:styleId="Footer">
    <w:name w:val="footer"/>
    <w:basedOn w:val="Normal"/>
    <w:link w:val="FooterChar"/>
    <w:uiPriority w:val="99"/>
    <w:semiHidden/>
    <w:unhideWhenUsed/>
    <w:rsid w:val="003A52B4"/>
    <w:pPr>
      <w:tabs>
        <w:tab w:val="center" w:pos="4680"/>
        <w:tab w:val="right" w:pos="9360"/>
      </w:tabs>
    </w:pPr>
  </w:style>
  <w:style w:type="character" w:customStyle="1" w:styleId="FooterChar">
    <w:name w:val="Footer Char"/>
    <w:basedOn w:val="DefaultParagraphFont"/>
    <w:link w:val="Footer"/>
    <w:uiPriority w:val="99"/>
    <w:semiHidden/>
    <w:rsid w:val="003A52B4"/>
    <w:rPr>
      <w:rFonts w:ascii="Arial" w:eastAsia="Times New Roman" w:hAnsi="Arial" w:cs="Times New Roman"/>
      <w:szCs w:val="20"/>
      <w:lang w:val="en-AU"/>
    </w:rPr>
  </w:style>
  <w:style w:type="paragraph" w:styleId="ListParagraph">
    <w:name w:val="List Paragraph"/>
    <w:basedOn w:val="Normal"/>
    <w:uiPriority w:val="34"/>
    <w:qFormat/>
    <w:rsid w:val="00610A66"/>
    <w:pPr>
      <w:ind w:left="720"/>
      <w:contextualSpacing/>
    </w:pPr>
  </w:style>
  <w:style w:type="paragraph" w:customStyle="1" w:styleId="NormalbulletA">
    <w:name w:val="Normal bulletA"/>
    <w:basedOn w:val="ListParagraph"/>
    <w:uiPriority w:val="99"/>
    <w:qFormat/>
    <w:rsid w:val="00610A66"/>
    <w:pPr>
      <w:numPr>
        <w:numId w:val="11"/>
      </w:numPr>
      <w:ind w:left="742" w:hanging="714"/>
    </w:pPr>
  </w:style>
  <w:style w:type="paragraph" w:customStyle="1" w:styleId="MWRCBodybulletA">
    <w:name w:val="MWRC Body bulletA"/>
    <w:basedOn w:val="Normal"/>
    <w:rsid w:val="00610A66"/>
    <w:pPr>
      <w:numPr>
        <w:numId w:val="12"/>
      </w:numPr>
    </w:pPr>
  </w:style>
  <w:style w:type="paragraph" w:customStyle="1" w:styleId="NormalbulletB">
    <w:name w:val="Normal bulletB"/>
    <w:basedOn w:val="MWRCBodybulletA"/>
    <w:qFormat/>
    <w:rsid w:val="00610A66"/>
    <w:pPr>
      <w:ind w:left="1456" w:hanging="714"/>
    </w:pPr>
  </w:style>
  <w:style w:type="paragraph" w:customStyle="1" w:styleId="ReportsubheadB">
    <w:name w:val="Report subheadB"/>
    <w:basedOn w:val="Normal"/>
    <w:qFormat/>
    <w:rsid w:val="00A65C1B"/>
    <w:pPr>
      <w:spacing w:after="120"/>
    </w:pPr>
    <w:rPr>
      <w:b/>
    </w:rPr>
  </w:style>
  <w:style w:type="paragraph" w:customStyle="1" w:styleId="ReportsubheadC">
    <w:name w:val="Report subheadC"/>
    <w:basedOn w:val="ReportsubheadB"/>
    <w:qFormat/>
    <w:rsid w:val="00A65C1B"/>
    <w:rPr>
      <w:b w:val="0"/>
      <w:i/>
    </w:rPr>
  </w:style>
  <w:style w:type="table" w:customStyle="1" w:styleId="Reporttable">
    <w:name w:val="Report table"/>
    <w:basedOn w:val="TableNormal"/>
    <w:uiPriority w:val="99"/>
    <w:rsid w:val="00295610"/>
    <w:pPr>
      <w:spacing w:after="0" w:line="252" w:lineRule="auto"/>
    </w:pPr>
    <w:tblPr>
      <w:tblInd w:w="0" w:type="dxa"/>
      <w:tblBorders>
        <w:top w:val="single" w:sz="4" w:space="0" w:color="7F7F7F" w:themeColor="text1" w:themeTint="80"/>
        <w:bottom w:val="single" w:sz="4" w:space="0" w:color="7F7F7F" w:themeColor="text1" w:themeTint="80"/>
        <w:insideH w:val="single" w:sz="4" w:space="0" w:color="BFBFBF" w:themeColor="background1" w:themeShade="BF"/>
      </w:tblBorders>
      <w:tblCellMar>
        <w:top w:w="0" w:type="dxa"/>
        <w:left w:w="108" w:type="dxa"/>
        <w:bottom w:w="0" w:type="dxa"/>
        <w:right w:w="108" w:type="dxa"/>
      </w:tblCellMar>
    </w:tblPr>
    <w:tblStylePr w:type="firstRow">
      <w:pPr>
        <w:wordWrap/>
        <w:spacing w:beforeLines="0" w:beforeAutospacing="0" w:afterLines="0" w:afterAutospacing="0" w:line="252" w:lineRule="auto"/>
      </w:pPr>
      <w:rPr>
        <w:b/>
      </w:rPr>
      <w:tblPr/>
      <w:tcPr>
        <w:tcBorders>
          <w:top w:val="nil"/>
          <w:left w:val="nil"/>
          <w:bottom w:val="single" w:sz="4" w:space="0" w:color="7F7F7F" w:themeColor="text1" w:themeTint="80"/>
          <w:right w:val="nil"/>
          <w:insideH w:val="nil"/>
          <w:insideV w:val="nil"/>
          <w:tl2br w:val="nil"/>
          <w:tr2bl w:val="nil"/>
        </w:tcBorders>
      </w:tcPr>
    </w:tblStylePr>
  </w:style>
  <w:style w:type="character" w:customStyle="1" w:styleId="Heading1Char">
    <w:name w:val="Heading 1 Char"/>
    <w:basedOn w:val="DefaultParagraphFont"/>
    <w:link w:val="Heading1"/>
    <w:uiPriority w:val="9"/>
    <w:rsid w:val="00B510A3"/>
    <w:rPr>
      <w:rFonts w:asciiTheme="majorHAnsi" w:eastAsiaTheme="majorEastAsia" w:hAnsiTheme="majorHAnsi" w:cstheme="majorBidi"/>
      <w:b/>
      <w:bCs/>
      <w:color w:val="365F91" w:themeColor="accent1" w:themeShade="BF"/>
      <w:sz w:val="28"/>
      <w:szCs w:val="28"/>
      <w:lang w:val="en-AU"/>
    </w:rPr>
  </w:style>
  <w:style w:type="character" w:customStyle="1" w:styleId="Heading2Char">
    <w:name w:val="Heading 2 Char"/>
    <w:basedOn w:val="DefaultParagraphFont"/>
    <w:link w:val="Heading2"/>
    <w:uiPriority w:val="9"/>
    <w:semiHidden/>
    <w:rsid w:val="00B510A3"/>
    <w:rPr>
      <w:rFonts w:asciiTheme="majorHAnsi" w:eastAsiaTheme="majorEastAsia" w:hAnsiTheme="majorHAnsi" w:cstheme="majorBidi"/>
      <w:b/>
      <w:bCs/>
      <w:color w:val="4F81BD" w:themeColor="accent1"/>
      <w:sz w:val="26"/>
      <w:szCs w:val="26"/>
      <w:lang w:val="en-AU"/>
    </w:rPr>
  </w:style>
  <w:style w:type="paragraph" w:customStyle="1" w:styleId="recommendation0">
    <w:name w:val="recommendation"/>
    <w:basedOn w:val="Normal"/>
    <w:rsid w:val="003C039D"/>
    <w:pPr>
      <w:shd w:val="pct25" w:color="auto" w:fill="auto"/>
      <w:jc w:val="left"/>
    </w:pPr>
    <w:rPr>
      <w:b/>
      <w:lang w:val="en-GB"/>
    </w:rPr>
  </w:style>
  <w:style w:type="paragraph" w:styleId="BalloonText">
    <w:name w:val="Balloon Text"/>
    <w:basedOn w:val="Normal"/>
    <w:link w:val="BalloonTextChar"/>
    <w:uiPriority w:val="99"/>
    <w:semiHidden/>
    <w:unhideWhenUsed/>
    <w:rsid w:val="00F26C68"/>
    <w:rPr>
      <w:rFonts w:ascii="Tahoma" w:hAnsi="Tahoma" w:cs="Tahoma"/>
      <w:sz w:val="16"/>
      <w:szCs w:val="16"/>
    </w:rPr>
  </w:style>
  <w:style w:type="character" w:customStyle="1" w:styleId="BalloonTextChar">
    <w:name w:val="Balloon Text Char"/>
    <w:basedOn w:val="DefaultParagraphFont"/>
    <w:link w:val="BalloonText"/>
    <w:uiPriority w:val="99"/>
    <w:semiHidden/>
    <w:rsid w:val="00F26C68"/>
    <w:rPr>
      <w:rFonts w:ascii="Tahoma" w:eastAsia="Times New Roman" w:hAnsi="Tahoma" w:cs="Tahoma"/>
      <w:sz w:val="16"/>
      <w:szCs w:val="16"/>
      <w:lang w:val="en-AU"/>
    </w:rPr>
  </w:style>
  <w:style w:type="paragraph" w:styleId="ListBullet">
    <w:name w:val="List Bullet"/>
    <w:basedOn w:val="Normal"/>
    <w:rsid w:val="009D11ED"/>
    <w:pPr>
      <w:spacing w:after="240" w:line="220" w:lineRule="atLeast"/>
      <w:ind w:left="360" w:hanging="360"/>
      <w:jc w:val="left"/>
    </w:pPr>
    <w:rPr>
      <w:rFonts w:ascii="Tahoma" w:hAnsi="Tahoma"/>
      <w:color w:val="000000"/>
      <w:sz w:val="18"/>
      <w:szCs w:val="24"/>
      <w:lang w:eastAsia="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baker\Local%20Settings\Temporary%20Internet%20Files\Content.MSO\D12E8F37.t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WR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4C8FEE-1312-4F07-AAE3-66DD67993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D12E8F37.tmp</Template>
  <TotalTime>1</TotalTime>
  <Pages>3</Pages>
  <Words>752</Words>
  <Characters>4289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Mid-Western Regional Council</Company>
  <LinksUpToDate>false</LinksUpToDate>
  <CharactersWithSpaces>5031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edensley</dc:creator>
  <cp:lastModifiedBy>edensley</cp:lastModifiedBy>
  <cp:revision>2</cp:revision>
  <cp:lastPrinted>2012-07-20T06:06:00Z</cp:lastPrinted>
  <dcterms:created xsi:type="dcterms:W3CDTF">2013-04-18T02:23:00Z</dcterms:created>
  <dcterms:modified xsi:type="dcterms:W3CDTF">2013-04-18T02:23:00Z</dcterms:modified>
</cp:coreProperties>
</file>